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593A" w14:textId="70228794" w:rsidR="00F0487C" w:rsidRPr="00744611" w:rsidRDefault="00F0487C" w:rsidP="00F0487C">
      <w:pPr>
        <w:spacing w:line="360" w:lineRule="auto"/>
        <w:ind w:right="3259"/>
        <w:jc w:val="both"/>
        <w:rPr>
          <w:rFonts w:ascii="Arial" w:hAnsi="Arial" w:cs="Arial"/>
          <w:sz w:val="22"/>
          <w:szCs w:val="22"/>
        </w:rPr>
      </w:pPr>
      <w:r w:rsidRPr="00F0487C">
        <w:rPr>
          <w:rFonts w:ascii="Arial" w:hAnsi="Arial" w:cs="Arial"/>
          <w:b/>
          <w:sz w:val="28"/>
          <w:szCs w:val="28"/>
        </w:rPr>
        <w:t>Zu sehen auf der Messe BAU 2023:</w:t>
      </w:r>
    </w:p>
    <w:p w14:paraId="35CBC83C" w14:textId="77777777" w:rsidR="00F0487C" w:rsidRPr="00F0487C" w:rsidRDefault="00F0487C" w:rsidP="00F0487C">
      <w:pPr>
        <w:spacing w:line="360" w:lineRule="auto"/>
        <w:ind w:right="3259"/>
        <w:jc w:val="both"/>
        <w:rPr>
          <w:rFonts w:ascii="Arial" w:hAnsi="Arial" w:cs="Arial"/>
          <w:b/>
          <w:sz w:val="28"/>
          <w:szCs w:val="28"/>
        </w:rPr>
      </w:pPr>
      <w:r w:rsidRPr="00F0487C">
        <w:rPr>
          <w:rFonts w:ascii="Arial" w:hAnsi="Arial" w:cs="Arial"/>
          <w:b/>
          <w:sz w:val="28"/>
          <w:szCs w:val="28"/>
        </w:rPr>
        <w:t>Hebe-Schiebe-Tür S 9000 – moderne Optik ohne Einschränkungen</w:t>
      </w:r>
    </w:p>
    <w:p w14:paraId="65CD682E" w14:textId="77777777" w:rsidR="00F0487C" w:rsidRPr="00F0487C" w:rsidRDefault="00F0487C" w:rsidP="00F0487C">
      <w:pPr>
        <w:spacing w:line="360" w:lineRule="auto"/>
        <w:ind w:right="3259"/>
        <w:jc w:val="both"/>
        <w:rPr>
          <w:rFonts w:ascii="Arial" w:hAnsi="Arial" w:cs="Arial"/>
          <w:bCs/>
          <w:sz w:val="22"/>
          <w:szCs w:val="22"/>
        </w:rPr>
      </w:pPr>
    </w:p>
    <w:p w14:paraId="2DF30252" w14:textId="5BDA360F" w:rsidR="00F0487C" w:rsidRDefault="00F0487C" w:rsidP="00F0487C">
      <w:pPr>
        <w:spacing w:line="360" w:lineRule="auto"/>
        <w:ind w:right="3259"/>
        <w:jc w:val="both"/>
        <w:rPr>
          <w:rFonts w:ascii="Arial" w:hAnsi="Arial" w:cs="Arial"/>
          <w:bCs/>
          <w:sz w:val="22"/>
          <w:szCs w:val="22"/>
        </w:rPr>
      </w:pPr>
      <w:r w:rsidRPr="00F0487C">
        <w:rPr>
          <w:rFonts w:ascii="Arial" w:hAnsi="Arial" w:cs="Arial"/>
          <w:bCs/>
          <w:sz w:val="22"/>
          <w:szCs w:val="22"/>
        </w:rPr>
        <w:t>Schiebeelemente sind ein klassisches Stilelement modernen Wohnens, bei denen großzügig</w:t>
      </w:r>
      <w:r w:rsidR="00744611">
        <w:rPr>
          <w:rFonts w:ascii="Arial" w:hAnsi="Arial" w:cs="Arial"/>
          <w:bCs/>
          <w:sz w:val="22"/>
          <w:szCs w:val="22"/>
        </w:rPr>
        <w:t xml:space="preserve"> </w:t>
      </w:r>
      <w:r w:rsidRPr="00F0487C">
        <w:rPr>
          <w:rFonts w:ascii="Arial" w:hAnsi="Arial" w:cs="Arial"/>
          <w:bCs/>
          <w:sz w:val="22"/>
          <w:szCs w:val="22"/>
        </w:rPr>
        <w:t>gestaltete Glasflächen Wohlbehagen und Eleganz vermitteln. Die Hebe-Schiebe-Tür</w:t>
      </w:r>
      <w:r w:rsidR="00744611">
        <w:rPr>
          <w:rFonts w:ascii="Arial" w:hAnsi="Arial" w:cs="Arial"/>
          <w:bCs/>
          <w:sz w:val="22"/>
          <w:szCs w:val="22"/>
        </w:rPr>
        <w:t xml:space="preserve"> </w:t>
      </w:r>
      <w:r w:rsidRPr="00F0487C">
        <w:rPr>
          <w:rFonts w:ascii="Arial" w:hAnsi="Arial" w:cs="Arial"/>
          <w:bCs/>
          <w:sz w:val="22"/>
          <w:szCs w:val="22"/>
        </w:rPr>
        <w:t xml:space="preserve">S 9000 von GEALAN wird diesen Anforderungen optisch und funktional mehr als gerecht. Zu erleben am GEALAN-Messesstand zur BAU 2023 – als echter Blickfang in GEALAN-acrylcolor® Bronze gehalten. </w:t>
      </w:r>
    </w:p>
    <w:p w14:paraId="5D58CA05" w14:textId="324B0339" w:rsidR="00744611" w:rsidRDefault="00744611" w:rsidP="00F0487C">
      <w:pPr>
        <w:spacing w:line="360" w:lineRule="auto"/>
        <w:ind w:right="3259"/>
        <w:jc w:val="both"/>
        <w:rPr>
          <w:rFonts w:ascii="Arial" w:hAnsi="Arial" w:cs="Arial"/>
          <w:bCs/>
          <w:sz w:val="22"/>
          <w:szCs w:val="22"/>
        </w:rPr>
      </w:pPr>
    </w:p>
    <w:p w14:paraId="02C780A5" w14:textId="7ED30A5C" w:rsidR="00744611" w:rsidRPr="00F0487C" w:rsidRDefault="00744611" w:rsidP="00744611">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01416A21" wp14:editId="01FAFAF9">
            <wp:extent cx="3705225" cy="2470029"/>
            <wp:effectExtent l="0" t="0" r="0" b="6985"/>
            <wp:docPr id="3" name="Grafik 3" descr="Ein Bild, das Gebäude, Boden,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Gebäude, Boden, Fenst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07860" cy="2471785"/>
                    </a:xfrm>
                    <a:prstGeom prst="rect">
                      <a:avLst/>
                    </a:prstGeom>
                  </pic:spPr>
                </pic:pic>
              </a:graphicData>
            </a:graphic>
          </wp:inline>
        </w:drawing>
      </w:r>
    </w:p>
    <w:p w14:paraId="5EACC546" w14:textId="77777777" w:rsidR="00F0487C" w:rsidRPr="00F0487C" w:rsidRDefault="00F0487C" w:rsidP="00F0487C">
      <w:pPr>
        <w:spacing w:line="360" w:lineRule="auto"/>
        <w:ind w:right="3259"/>
        <w:jc w:val="both"/>
        <w:rPr>
          <w:rFonts w:ascii="Arial" w:hAnsi="Arial" w:cs="Arial"/>
          <w:bCs/>
          <w:sz w:val="22"/>
          <w:szCs w:val="22"/>
        </w:rPr>
      </w:pPr>
    </w:p>
    <w:p w14:paraId="25190531" w14:textId="77777777" w:rsidR="00F0487C" w:rsidRPr="00701017" w:rsidRDefault="00F0487C" w:rsidP="00F0487C">
      <w:pPr>
        <w:spacing w:line="360" w:lineRule="auto"/>
        <w:ind w:right="3259"/>
        <w:jc w:val="both"/>
        <w:rPr>
          <w:rFonts w:ascii="Arial" w:hAnsi="Arial" w:cs="Arial"/>
          <w:b/>
          <w:sz w:val="22"/>
          <w:szCs w:val="22"/>
        </w:rPr>
      </w:pPr>
      <w:r w:rsidRPr="00701017">
        <w:rPr>
          <w:rFonts w:ascii="Arial" w:hAnsi="Arial" w:cs="Arial"/>
          <w:b/>
          <w:sz w:val="22"/>
          <w:szCs w:val="22"/>
        </w:rPr>
        <w:t>Optisch und funktional ein Highlight</w:t>
      </w:r>
    </w:p>
    <w:p w14:paraId="4BE8FED1" w14:textId="77777777" w:rsidR="00F0487C" w:rsidRPr="00F0487C" w:rsidRDefault="00F0487C" w:rsidP="00F0487C">
      <w:pPr>
        <w:spacing w:line="360" w:lineRule="auto"/>
        <w:ind w:right="3259"/>
        <w:jc w:val="both"/>
        <w:rPr>
          <w:rFonts w:ascii="Arial" w:hAnsi="Arial" w:cs="Arial"/>
          <w:bCs/>
          <w:sz w:val="22"/>
          <w:szCs w:val="22"/>
        </w:rPr>
      </w:pPr>
      <w:r w:rsidRPr="00F0487C">
        <w:rPr>
          <w:rFonts w:ascii="Arial" w:hAnsi="Arial" w:cs="Arial"/>
          <w:bCs/>
          <w:sz w:val="22"/>
          <w:szCs w:val="22"/>
        </w:rPr>
        <w:t xml:space="preserve">Die Hebe-Schiebe-Tür im GEALAN-System S 9000 mit 82,5 mm Bautiefe im Flügelprofil bietet gute Wärmedämmwerte in allen Ausführungsvarianten, beste Leistungswerte, hohen Komfort durch Barrierefreiheit und Sicherheit durch erhöhten Einbruchschutz. Bereits in der Basisvariante mit Standardaussteifungen und ohne </w:t>
      </w:r>
      <w:r w:rsidRPr="00F0487C">
        <w:rPr>
          <w:rFonts w:ascii="Arial" w:hAnsi="Arial" w:cs="Arial"/>
          <w:bCs/>
          <w:sz w:val="22"/>
          <w:szCs w:val="22"/>
        </w:rPr>
        <w:lastRenderedPageBreak/>
        <w:t xml:space="preserve">Zusatzmaßnahmen erzielt die Hebeschiebetür einen Wärmedämmwert von </w:t>
      </w:r>
      <w:proofErr w:type="spellStart"/>
      <w:r w:rsidRPr="00F0487C">
        <w:rPr>
          <w:rFonts w:ascii="Arial" w:hAnsi="Arial" w:cs="Arial"/>
          <w:bCs/>
          <w:sz w:val="22"/>
          <w:szCs w:val="22"/>
        </w:rPr>
        <w:t>Uf</w:t>
      </w:r>
      <w:proofErr w:type="spellEnd"/>
      <w:r w:rsidRPr="00F0487C">
        <w:rPr>
          <w:rFonts w:ascii="Arial" w:hAnsi="Arial" w:cs="Arial"/>
          <w:bCs/>
          <w:sz w:val="22"/>
          <w:szCs w:val="22"/>
        </w:rPr>
        <w:t xml:space="preserve">= 1,3 W/m2K. </w:t>
      </w:r>
    </w:p>
    <w:p w14:paraId="0F5BB4D1" w14:textId="77777777" w:rsidR="001B74F1" w:rsidRDefault="001B74F1" w:rsidP="00F0487C">
      <w:pPr>
        <w:spacing w:line="360" w:lineRule="auto"/>
        <w:ind w:right="3259"/>
        <w:jc w:val="both"/>
        <w:rPr>
          <w:rFonts w:ascii="Arial" w:hAnsi="Arial" w:cs="Arial"/>
          <w:bCs/>
          <w:sz w:val="22"/>
          <w:szCs w:val="22"/>
        </w:rPr>
      </w:pPr>
    </w:p>
    <w:p w14:paraId="2B0F9B38" w14:textId="7311DD17" w:rsidR="00F0487C" w:rsidRPr="00F0487C" w:rsidRDefault="00F0487C" w:rsidP="00F0487C">
      <w:pPr>
        <w:spacing w:line="360" w:lineRule="auto"/>
        <w:ind w:right="3259"/>
        <w:jc w:val="both"/>
        <w:rPr>
          <w:rFonts w:ascii="Arial" w:hAnsi="Arial" w:cs="Arial"/>
          <w:bCs/>
          <w:sz w:val="22"/>
          <w:szCs w:val="22"/>
        </w:rPr>
      </w:pPr>
      <w:r w:rsidRPr="00F0487C">
        <w:rPr>
          <w:rFonts w:ascii="Arial" w:hAnsi="Arial" w:cs="Arial"/>
          <w:bCs/>
          <w:sz w:val="22"/>
          <w:szCs w:val="22"/>
        </w:rPr>
        <w:t xml:space="preserve">Um einen höheren Glasanteil und damit einen verbesserten Lichteinfall bei Hebe-Schiebe-Elementen zu realisieren, hat GEALAN eine spezielle und aus Fertigungssicht einfach umsetzbare Designlösung entwickelt. Bei ihr wird der sonst übliche Flügel im </w:t>
      </w:r>
      <w:proofErr w:type="spellStart"/>
      <w:r w:rsidRPr="00F0487C">
        <w:rPr>
          <w:rFonts w:ascii="Arial" w:hAnsi="Arial" w:cs="Arial"/>
          <w:bCs/>
          <w:sz w:val="22"/>
          <w:szCs w:val="22"/>
        </w:rPr>
        <w:t>Festfeld</w:t>
      </w:r>
      <w:proofErr w:type="spellEnd"/>
      <w:r w:rsidRPr="00F0487C">
        <w:rPr>
          <w:rFonts w:ascii="Arial" w:hAnsi="Arial" w:cs="Arial"/>
          <w:bCs/>
          <w:sz w:val="22"/>
          <w:szCs w:val="22"/>
        </w:rPr>
        <w:t xml:space="preserve"> der Hebeschiebetür durch ein Verglasungsprofil ersetzt. Dessen Ansichtsbreite ist gegenüber dem normalen Hebeschiebeflügel um mehr als 50 Prozent reduziert. Dies erhöht den Glasanteil am Hebeschiebe-Element. Das Hebeschiebetür-System S 9000 gibt es in den Ausführungsvarianten Klassisch Weiß, einseitig oder beidseitig foliert in zahlreichen Holz- und Unidekoren, mit Aluminium-Deckschale oder in der Oberflächentechnologie GEALAN-acrylcolor®.</w:t>
      </w:r>
    </w:p>
    <w:p w14:paraId="10C26E77" w14:textId="77777777" w:rsidR="00F0487C" w:rsidRPr="00F0487C" w:rsidRDefault="00F0487C" w:rsidP="00F0487C">
      <w:pPr>
        <w:spacing w:line="360" w:lineRule="auto"/>
        <w:ind w:right="3259"/>
        <w:jc w:val="both"/>
        <w:rPr>
          <w:rFonts w:ascii="Arial" w:hAnsi="Arial" w:cs="Arial"/>
          <w:bCs/>
          <w:sz w:val="22"/>
          <w:szCs w:val="22"/>
        </w:rPr>
      </w:pPr>
    </w:p>
    <w:p w14:paraId="649D08E9" w14:textId="77777777" w:rsidR="003E7224" w:rsidRDefault="00F0487C" w:rsidP="00F0487C">
      <w:pPr>
        <w:spacing w:line="360" w:lineRule="auto"/>
        <w:ind w:right="3259"/>
        <w:jc w:val="both"/>
        <w:rPr>
          <w:rFonts w:ascii="Arial" w:hAnsi="Arial" w:cs="Arial"/>
          <w:bCs/>
          <w:sz w:val="22"/>
          <w:szCs w:val="22"/>
        </w:rPr>
      </w:pPr>
      <w:r w:rsidRPr="00F0487C">
        <w:rPr>
          <w:rFonts w:ascii="Arial" w:hAnsi="Arial" w:cs="Arial"/>
          <w:bCs/>
          <w:sz w:val="22"/>
          <w:szCs w:val="22"/>
        </w:rPr>
        <w:t>M</w:t>
      </w:r>
      <w:r w:rsidR="00701017">
        <w:rPr>
          <w:rFonts w:ascii="Arial" w:hAnsi="Arial" w:cs="Arial"/>
          <w:bCs/>
          <w:sz w:val="22"/>
          <w:szCs w:val="22"/>
        </w:rPr>
        <w:t>ehr über m</w:t>
      </w:r>
      <w:r w:rsidRPr="00F0487C">
        <w:rPr>
          <w:rFonts w:ascii="Arial" w:hAnsi="Arial" w:cs="Arial"/>
          <w:bCs/>
          <w:sz w:val="22"/>
          <w:szCs w:val="22"/>
        </w:rPr>
        <w:t xml:space="preserve">oderne Schiebesysteme bei GEALAN: </w:t>
      </w:r>
      <w:hyperlink r:id="rId9" w:history="1">
        <w:r w:rsidR="00701017" w:rsidRPr="007A537F">
          <w:rPr>
            <w:rStyle w:val="Hyperlink"/>
            <w:rFonts w:ascii="Arial" w:hAnsi="Arial" w:cs="Arial"/>
            <w:bCs/>
            <w:sz w:val="22"/>
            <w:szCs w:val="22"/>
          </w:rPr>
          <w:t>https://www.gealan.de/de/schiebesysteme/</w:t>
        </w:r>
      </w:hyperlink>
      <w:r w:rsidR="00701017">
        <w:rPr>
          <w:rFonts w:ascii="Arial" w:hAnsi="Arial" w:cs="Arial"/>
          <w:bCs/>
          <w:sz w:val="22"/>
          <w:szCs w:val="22"/>
        </w:rPr>
        <w:t xml:space="preserve"> </w:t>
      </w:r>
      <w:r w:rsidRPr="00F0487C">
        <w:rPr>
          <w:rFonts w:ascii="Arial" w:hAnsi="Arial" w:cs="Arial"/>
          <w:bCs/>
          <w:sz w:val="22"/>
          <w:szCs w:val="22"/>
        </w:rPr>
        <w:t xml:space="preserve"> </w:t>
      </w:r>
    </w:p>
    <w:p w14:paraId="144608DD" w14:textId="77777777" w:rsidR="001B74F1" w:rsidRDefault="001B74F1" w:rsidP="00F0487C">
      <w:pPr>
        <w:spacing w:line="360" w:lineRule="auto"/>
        <w:ind w:right="3259"/>
        <w:jc w:val="both"/>
        <w:rPr>
          <w:rFonts w:ascii="Arial" w:hAnsi="Arial" w:cs="Arial"/>
          <w:b/>
          <w:sz w:val="22"/>
          <w:szCs w:val="22"/>
          <w:u w:val="single"/>
        </w:rPr>
      </w:pPr>
    </w:p>
    <w:p w14:paraId="62CF906F" w14:textId="77777777" w:rsidR="001B74F1" w:rsidRDefault="001B74F1" w:rsidP="00F0487C">
      <w:pPr>
        <w:spacing w:line="360" w:lineRule="auto"/>
        <w:ind w:right="3259"/>
        <w:jc w:val="both"/>
        <w:rPr>
          <w:rFonts w:ascii="Arial" w:hAnsi="Arial" w:cs="Arial"/>
          <w:b/>
          <w:sz w:val="22"/>
          <w:szCs w:val="22"/>
          <w:u w:val="single"/>
        </w:rPr>
      </w:pPr>
    </w:p>
    <w:p w14:paraId="71CB4262" w14:textId="33C1D483" w:rsidR="00F0487C" w:rsidRPr="003E7224" w:rsidRDefault="00F0487C" w:rsidP="00F0487C">
      <w:pPr>
        <w:spacing w:line="360" w:lineRule="auto"/>
        <w:ind w:right="3259"/>
        <w:jc w:val="both"/>
        <w:rPr>
          <w:rFonts w:ascii="Arial" w:hAnsi="Arial" w:cs="Arial"/>
          <w:bCs/>
          <w:sz w:val="22"/>
          <w:szCs w:val="22"/>
        </w:rPr>
      </w:pPr>
      <w:r w:rsidRPr="00701017">
        <w:rPr>
          <w:rFonts w:ascii="Arial" w:hAnsi="Arial" w:cs="Arial"/>
          <w:b/>
          <w:sz w:val="22"/>
          <w:szCs w:val="22"/>
          <w:u w:val="single"/>
        </w:rPr>
        <w:t>Hier kommt die Hebe-Schiebe-Tür S 9000 auf der BAU 2023 am GEALAN-Messestand zum Einsatz:</w:t>
      </w:r>
    </w:p>
    <w:p w14:paraId="1DBE8DC8" w14:textId="77777777" w:rsidR="00F0487C" w:rsidRPr="00F0487C" w:rsidRDefault="00F0487C" w:rsidP="00F0487C">
      <w:pPr>
        <w:spacing w:line="360" w:lineRule="auto"/>
        <w:ind w:right="3259"/>
        <w:jc w:val="both"/>
        <w:rPr>
          <w:rFonts w:ascii="Arial" w:hAnsi="Arial" w:cs="Arial"/>
          <w:bCs/>
          <w:sz w:val="22"/>
          <w:szCs w:val="22"/>
        </w:rPr>
      </w:pPr>
    </w:p>
    <w:p w14:paraId="325205F4" w14:textId="056F72FD" w:rsidR="00F0487C" w:rsidRPr="00701017" w:rsidRDefault="00F0487C" w:rsidP="00701017">
      <w:pPr>
        <w:pStyle w:val="Listenabsatz"/>
        <w:numPr>
          <w:ilvl w:val="0"/>
          <w:numId w:val="2"/>
        </w:numPr>
        <w:spacing w:line="360" w:lineRule="auto"/>
        <w:ind w:right="3259"/>
        <w:jc w:val="both"/>
        <w:rPr>
          <w:rFonts w:ascii="Arial" w:hAnsi="Arial" w:cs="Arial"/>
          <w:bCs/>
          <w:sz w:val="22"/>
          <w:szCs w:val="22"/>
        </w:rPr>
      </w:pPr>
      <w:r w:rsidRPr="00701017">
        <w:rPr>
          <w:rFonts w:ascii="Arial" w:hAnsi="Arial" w:cs="Arial"/>
          <w:bCs/>
          <w:sz w:val="22"/>
          <w:szCs w:val="22"/>
        </w:rPr>
        <w:t>S 9000 Hebe-Schiebe-Tür (Hebe-Schiebe-Tür (Schema A))</w:t>
      </w:r>
    </w:p>
    <w:p w14:paraId="0FBB2262" w14:textId="77777777" w:rsidR="00F0487C" w:rsidRPr="00701017" w:rsidRDefault="00F0487C" w:rsidP="00701017">
      <w:pPr>
        <w:pStyle w:val="Listenabsatz"/>
        <w:spacing w:line="360" w:lineRule="auto"/>
        <w:ind w:right="3259"/>
        <w:jc w:val="both"/>
        <w:rPr>
          <w:rFonts w:ascii="Arial" w:hAnsi="Arial" w:cs="Arial"/>
          <w:bCs/>
          <w:sz w:val="22"/>
          <w:szCs w:val="22"/>
        </w:rPr>
      </w:pPr>
      <w:r w:rsidRPr="00701017">
        <w:rPr>
          <w:rFonts w:ascii="Arial" w:hAnsi="Arial" w:cs="Arial"/>
          <w:bCs/>
          <w:sz w:val="22"/>
          <w:szCs w:val="22"/>
        </w:rPr>
        <w:t>Farbe außen: GEALAN-acrylcolor® Bronze, Farbe innen: Dekorfolie Reinweiß Matt</w:t>
      </w:r>
    </w:p>
    <w:p w14:paraId="7834D88C" w14:textId="46B2DA97" w:rsidR="00E97769" w:rsidRPr="00F0487C" w:rsidRDefault="00E97769" w:rsidP="00602209">
      <w:pPr>
        <w:spacing w:line="360" w:lineRule="auto"/>
        <w:ind w:right="3259"/>
        <w:jc w:val="both"/>
        <w:rPr>
          <w:rFonts w:ascii="Arial" w:hAnsi="Arial" w:cs="Arial"/>
          <w:bCs/>
          <w:sz w:val="22"/>
          <w:szCs w:val="22"/>
        </w:rPr>
      </w:pPr>
    </w:p>
    <w:p w14:paraId="1CDD8202" w14:textId="13499ECD"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lastRenderedPageBreak/>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3ED56DAE" w14:textId="4AF42AF1" w:rsidR="00074C18" w:rsidRPr="0099539D" w:rsidRDefault="00074C18" w:rsidP="00F474F7">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sectPr w:rsidR="00074C18" w:rsidRPr="0099539D" w:rsidSect="00957647">
      <w:headerReference w:type="default" r:id="rId10"/>
      <w:footerReference w:type="default" r:id="rId11"/>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744611"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744611"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744611"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744611"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744611" w:rsidP="000B7892">
    <w:pPr>
      <w:pStyle w:val="Kopfzeile"/>
      <w:tabs>
        <w:tab w:val="clear" w:pos="9072"/>
        <w:tab w:val="left" w:pos="6663"/>
      </w:tabs>
      <w:ind w:right="140"/>
      <w:jc w:val="right"/>
      <w:rPr>
        <w:rFonts w:ascii="Arial" w:hAnsi="Arial" w:cs="Arial"/>
        <w:sz w:val="16"/>
        <w:szCs w:val="16"/>
      </w:rPr>
    </w:pPr>
  </w:p>
  <w:p w14:paraId="1C35DC6D" w14:textId="45902951"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DC0272">
      <w:rPr>
        <w:rFonts w:ascii="Arial" w:hAnsi="Arial" w:cs="Arial"/>
      </w:rPr>
      <w:t xml:space="preserve"> / München</w:t>
    </w:r>
    <w:r>
      <w:rPr>
        <w:rFonts w:ascii="Arial" w:hAnsi="Arial" w:cs="Arial"/>
      </w:rPr>
      <w:t xml:space="preserve">, </w:t>
    </w:r>
    <w:r w:rsidR="00DC0272">
      <w:rPr>
        <w:rFonts w:ascii="Arial" w:hAnsi="Arial" w:cs="Arial"/>
      </w:rPr>
      <w:t xml:space="preserve">April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10ADA"/>
    <w:multiLevelType w:val="hybridMultilevel"/>
    <w:tmpl w:val="FA38EE5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B74F1"/>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E7224"/>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20161"/>
    <w:rsid w:val="0053631F"/>
    <w:rsid w:val="00541C5B"/>
    <w:rsid w:val="005834B9"/>
    <w:rsid w:val="005847A0"/>
    <w:rsid w:val="0059741D"/>
    <w:rsid w:val="005A78DB"/>
    <w:rsid w:val="005B2E4D"/>
    <w:rsid w:val="005C5AD9"/>
    <w:rsid w:val="005D5CD8"/>
    <w:rsid w:val="00600DEB"/>
    <w:rsid w:val="00602209"/>
    <w:rsid w:val="00605FE9"/>
    <w:rsid w:val="00617119"/>
    <w:rsid w:val="006305D1"/>
    <w:rsid w:val="00640B34"/>
    <w:rsid w:val="006758C4"/>
    <w:rsid w:val="0068037E"/>
    <w:rsid w:val="006903F5"/>
    <w:rsid w:val="006A300E"/>
    <w:rsid w:val="006B22A8"/>
    <w:rsid w:val="006D2CF5"/>
    <w:rsid w:val="006D3CDC"/>
    <w:rsid w:val="00701017"/>
    <w:rsid w:val="007027FD"/>
    <w:rsid w:val="007119CF"/>
    <w:rsid w:val="00715936"/>
    <w:rsid w:val="00721F80"/>
    <w:rsid w:val="007235D6"/>
    <w:rsid w:val="00726992"/>
    <w:rsid w:val="0074375B"/>
    <w:rsid w:val="00744611"/>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826E0"/>
    <w:rsid w:val="0099539D"/>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B7760"/>
    <w:rsid w:val="00DC0272"/>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0487C"/>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alan.de/de/schiebesysteme/"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431</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171</cp:revision>
  <cp:lastPrinted>2022-12-14T11:22:00Z</cp:lastPrinted>
  <dcterms:created xsi:type="dcterms:W3CDTF">2020-07-02T12:51:00Z</dcterms:created>
  <dcterms:modified xsi:type="dcterms:W3CDTF">2023-04-24T13:18:00Z</dcterms:modified>
</cp:coreProperties>
</file>